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25" w:rsidRDefault="00063B25" w:rsidP="00063B25">
      <w:pPr>
        <w:shd w:val="clear" w:color="auto" w:fill="FFFFFF"/>
        <w:spacing w:after="240"/>
        <w:textAlignment w:val="baseline"/>
        <w:rPr>
          <w:rFonts w:ascii="inherit" w:hAnsi="inherit"/>
          <w:b/>
          <w:bCs/>
          <w:color w:val="000000"/>
        </w:rPr>
      </w:pPr>
      <w:r>
        <w:rPr>
          <w:rFonts w:ascii="inherit" w:hAnsi="inherit"/>
          <w:b/>
          <w:bCs/>
          <w:color w:val="000000"/>
        </w:rPr>
        <w:t>В Приморском крае открыта регистрация участников федерального проекта «Страна мастеров». Организаторами выступают министерство профессионального образования и занятости населения и Агентство развития профессионального мастерства (</w:t>
      </w:r>
      <w:proofErr w:type="spellStart"/>
      <w:r>
        <w:rPr>
          <w:rFonts w:ascii="inherit" w:hAnsi="inherit"/>
          <w:b/>
          <w:bCs/>
          <w:color w:val="000000"/>
        </w:rPr>
        <w:t>Ворлдскиллс</w:t>
      </w:r>
      <w:proofErr w:type="spellEnd"/>
      <w:r>
        <w:rPr>
          <w:rFonts w:ascii="inherit" w:hAnsi="inherit"/>
          <w:b/>
          <w:bCs/>
          <w:color w:val="000000"/>
        </w:rPr>
        <w:t xml:space="preserve"> Россия).</w:t>
      </w:r>
    </w:p>
    <w:p w:rsidR="00063B25" w:rsidRDefault="00063B25" w:rsidP="00063B25">
      <w:pPr>
        <w:shd w:val="clear" w:color="auto" w:fill="FFFFFF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Как рассказали в министерстве профессионального образования и занятости населения, принять участие в федеральном проекте могут молодые люди в возрасте до 35 лет включительно. Главным условием участия является готовность по окончании проекта стать </w:t>
      </w:r>
      <w:proofErr w:type="spellStart"/>
      <w:r>
        <w:rPr>
          <w:rFonts w:ascii="inherit" w:hAnsi="inherit"/>
          <w:color w:val="000000"/>
        </w:rPr>
        <w:t>самозанятым</w:t>
      </w:r>
      <w:proofErr w:type="spellEnd"/>
      <w:r>
        <w:rPr>
          <w:rFonts w:ascii="inherit" w:hAnsi="inherit"/>
          <w:color w:val="000000"/>
        </w:rPr>
        <w:t xml:space="preserve"> или предпринимателем, а также выполнить минимум 1 реальный заказ. Также участник не должен иметь статус </w:t>
      </w:r>
      <w:proofErr w:type="spellStart"/>
      <w:r>
        <w:rPr>
          <w:rFonts w:ascii="inherit" w:hAnsi="inherit"/>
          <w:color w:val="000000"/>
        </w:rPr>
        <w:t>самозанятого</w:t>
      </w:r>
      <w:proofErr w:type="spellEnd"/>
      <w:r>
        <w:rPr>
          <w:rFonts w:ascii="inherit" w:hAnsi="inherit"/>
          <w:color w:val="000000"/>
        </w:rPr>
        <w:t xml:space="preserve"> или предпринимателя и не участвовать в федеральных проектах «Содействие занятости» </w:t>
      </w:r>
      <w:hyperlink r:id="rId4" w:history="1">
        <w:r>
          <w:rPr>
            <w:rStyle w:val="a3"/>
            <w:rFonts w:ascii="inherit" w:hAnsi="inherit"/>
            <w:color w:val="3CB3FF"/>
            <w:bdr w:val="none" w:sz="0" w:space="0" w:color="auto" w:frame="1"/>
          </w:rPr>
          <w:t>нацпроекта «Демография»</w:t>
        </w:r>
      </w:hyperlink>
      <w:r>
        <w:rPr>
          <w:rFonts w:ascii="inherit" w:hAnsi="inherit"/>
          <w:color w:val="000000"/>
        </w:rPr>
        <w:t> и в проекте по </w:t>
      </w:r>
      <w:hyperlink r:id="rId5" w:history="1">
        <w:r>
          <w:rPr>
            <w:rStyle w:val="a3"/>
            <w:rFonts w:ascii="inherit" w:hAnsi="inherit"/>
            <w:color w:val="3CB3FF"/>
            <w:bdr w:val="none" w:sz="0" w:space="0" w:color="auto" w:frame="1"/>
          </w:rPr>
          <w:t>карьерному сопровождению</w:t>
        </w:r>
      </w:hyperlink>
      <w:r>
        <w:rPr>
          <w:rFonts w:ascii="inherit" w:hAnsi="inherit"/>
          <w:color w:val="000000"/>
        </w:rPr>
        <w:t xml:space="preserve">. </w:t>
      </w:r>
      <w:r>
        <w:rPr>
          <w:rFonts w:ascii=".SFUI-Semibold" w:hAnsi=".SFUI-Semibold"/>
          <w:b/>
          <w:bCs/>
        </w:rPr>
        <w:t xml:space="preserve">Пройти регистрацию можно </w:t>
      </w:r>
      <w:r>
        <w:rPr>
          <w:rFonts w:ascii=".SFUI-Regular" w:hAnsi=".SFUI-Regular"/>
        </w:rPr>
        <w:t>по</w:t>
      </w:r>
      <w:r>
        <w:rPr>
          <w:rFonts w:ascii=".SFUI-Regular" w:hAnsi=".SFUI-Regular"/>
          <w:sz w:val="18"/>
          <w:szCs w:val="18"/>
        </w:rPr>
        <w:t xml:space="preserve"> </w:t>
      </w:r>
      <w:hyperlink r:id="rId6" w:history="1">
        <w:r>
          <w:rPr>
            <w:rStyle w:val="a3"/>
            <w:rFonts w:ascii=".SFUI-Regular" w:hAnsi=".SFUI-Regular"/>
            <w:sz w:val="18"/>
            <w:szCs w:val="18"/>
          </w:rPr>
          <w:t xml:space="preserve">этой прямой ссылке </w:t>
        </w:r>
      </w:hyperlink>
      <w:r>
        <w:rPr>
          <w:rFonts w:ascii="Segoe UI Symbol" w:hAnsi="Segoe UI Symbol"/>
          <w:sz w:val="18"/>
          <w:szCs w:val="18"/>
        </w:rPr>
        <w:t>👈🏻</w:t>
      </w:r>
      <w:r>
        <w:rPr>
          <w:rFonts w:ascii=".SFUI-Regular" w:hAnsi=".SFUI-Regular"/>
          <w:sz w:val="18"/>
          <w:szCs w:val="18"/>
        </w:rPr>
        <w:t> </w:t>
      </w:r>
    </w:p>
    <w:p w:rsidR="00063B25" w:rsidRDefault="00063B25" w:rsidP="00063B25">
      <w:pPr>
        <w:shd w:val="clear" w:color="auto" w:fill="FFFFFF"/>
        <w:spacing w:after="24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Обучать участников проекта «Страна мастеров» предпринимательству будут </w:t>
      </w:r>
      <w:proofErr w:type="spellStart"/>
      <w:r>
        <w:rPr>
          <w:rFonts w:ascii="inherit" w:hAnsi="inherit"/>
          <w:color w:val="000000"/>
        </w:rPr>
        <w:t>тьюторы</w:t>
      </w:r>
      <w:proofErr w:type="spellEnd"/>
      <w:r>
        <w:rPr>
          <w:rFonts w:ascii="inherit" w:hAnsi="inherit"/>
          <w:color w:val="000000"/>
        </w:rPr>
        <w:t xml:space="preserve"> — квалифицированные специалисты, которые осуществляют персональное сопровождение участников. Сейчас идет их активный набор в проект.</w:t>
      </w:r>
    </w:p>
    <w:p w:rsidR="00063B25" w:rsidRDefault="00063B25" w:rsidP="00063B25">
      <w:pPr>
        <w:shd w:val="clear" w:color="auto" w:fill="FFFFFF"/>
        <w:spacing w:after="240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«</w:t>
      </w:r>
      <w:proofErr w:type="spellStart"/>
      <w:r>
        <w:rPr>
          <w:rFonts w:ascii="inherit" w:hAnsi="inherit"/>
          <w:color w:val="000000"/>
        </w:rPr>
        <w:t>Тьюторами</w:t>
      </w:r>
      <w:proofErr w:type="spellEnd"/>
      <w:r>
        <w:rPr>
          <w:rFonts w:ascii="inherit" w:hAnsi="inherit"/>
          <w:color w:val="000000"/>
        </w:rPr>
        <w:t xml:space="preserve"> могут быть представители вузов, организаций среднего профессионального образования, физические лица, применяющие специальный налоговый режим “Налог на профессиональный доход”, представители субъектов малого и среднего предпринимательства, представители организаций, образующих инфраструктуру поддержки малого и среднего предпринимательства», – уточнили в ведомстве.</w:t>
      </w:r>
    </w:p>
    <w:p w:rsidR="00063B25" w:rsidRDefault="00063B25" w:rsidP="00063B25">
      <w:pPr>
        <w:shd w:val="clear" w:color="auto" w:fill="FFFFFF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Отметим, регистрация </w:t>
      </w:r>
      <w:proofErr w:type="spellStart"/>
      <w:r>
        <w:rPr>
          <w:rFonts w:ascii="inherit" w:hAnsi="inherit"/>
          <w:color w:val="000000"/>
        </w:rPr>
        <w:t>тьюторов</w:t>
      </w:r>
      <w:proofErr w:type="spellEnd"/>
      <w:r>
        <w:rPr>
          <w:rFonts w:ascii="inherit" w:hAnsi="inherit"/>
          <w:color w:val="000000"/>
        </w:rPr>
        <w:t xml:space="preserve"> проходит каждый месяц до конца 2022 года. Отбор кандидатов происходит два раза в месяц – 15 и 30 числа. Для участия в отборе кандидату необходимо направить </w:t>
      </w:r>
      <w:hyperlink r:id="rId7" w:history="1">
        <w:r>
          <w:rPr>
            <w:rStyle w:val="a3"/>
            <w:rFonts w:ascii="inherit" w:hAnsi="inherit"/>
            <w:color w:val="3CB3FF"/>
            <w:bdr w:val="none" w:sz="0" w:space="0" w:color="auto" w:frame="1"/>
          </w:rPr>
          <w:t>заявку</w:t>
        </w:r>
      </w:hyperlink>
      <w:r>
        <w:rPr>
          <w:rFonts w:ascii="inherit" w:hAnsi="inherit"/>
          <w:color w:val="000000"/>
        </w:rPr>
        <w:t xml:space="preserve"> и копии документов, подтверждающих соответствие требованиям, на электронный адрес: </w:t>
      </w:r>
      <w:hyperlink r:id="rId8" w:history="1">
        <w:r>
          <w:rPr>
            <w:rStyle w:val="a3"/>
            <w:rFonts w:ascii="inherit" w:hAnsi="inherit"/>
          </w:rPr>
          <w:t>stranamasterov@worldskills.ru</w:t>
        </w:r>
      </w:hyperlink>
      <w:r>
        <w:rPr>
          <w:rFonts w:ascii="inherit" w:hAnsi="inherit"/>
          <w:color w:val="000000"/>
        </w:rPr>
        <w:t>.</w:t>
      </w:r>
    </w:p>
    <w:p w:rsidR="00063B25" w:rsidRDefault="00063B25" w:rsidP="00063B25">
      <w:pPr>
        <w:shd w:val="clear" w:color="auto" w:fill="FFFFFF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 xml:space="preserve">Напомним, за проведенную работу </w:t>
      </w:r>
      <w:proofErr w:type="spellStart"/>
      <w:r>
        <w:rPr>
          <w:rFonts w:ascii="inherit" w:hAnsi="inherit"/>
          <w:color w:val="000000"/>
        </w:rPr>
        <w:t>тьюторам</w:t>
      </w:r>
      <w:proofErr w:type="spellEnd"/>
      <w:r>
        <w:rPr>
          <w:rFonts w:ascii="inherit" w:hAnsi="inherit"/>
          <w:color w:val="000000"/>
        </w:rPr>
        <w:t xml:space="preserve"> полагается финансовое вознаграждение. Более подробная информация </w:t>
      </w:r>
      <w:hyperlink r:id="rId9" w:history="1">
        <w:r>
          <w:rPr>
            <w:rStyle w:val="a3"/>
            <w:rFonts w:ascii="inherit" w:hAnsi="inherit"/>
            <w:color w:val="3CB3FF"/>
            <w:bdr w:val="none" w:sz="0" w:space="0" w:color="auto" w:frame="1"/>
          </w:rPr>
          <w:t>представлена в положении об отборе</w:t>
        </w:r>
      </w:hyperlink>
      <w:r>
        <w:rPr>
          <w:rFonts w:ascii="inherit" w:hAnsi="inherit"/>
          <w:color w:val="000000"/>
        </w:rPr>
        <w:t>.</w:t>
      </w:r>
    </w:p>
    <w:p w:rsidR="00063B25" w:rsidRDefault="00063B25" w:rsidP="00063B25">
      <w:pPr>
        <w:shd w:val="clear" w:color="auto" w:fill="FFFFFF"/>
        <w:textAlignment w:val="baseline"/>
        <w:rPr>
          <w:rFonts w:ascii="inherit" w:hAnsi="inherit"/>
          <w:color w:val="000000"/>
        </w:rPr>
      </w:pPr>
      <w:r>
        <w:rPr>
          <w:rFonts w:ascii="inherit" w:hAnsi="inherit"/>
          <w:color w:val="000000"/>
        </w:rPr>
        <w:t>Дополнительную информацию по участию в отборе можно получить по телефону: 8 (423) 222-01-14 (</w:t>
      </w:r>
      <w:proofErr w:type="spellStart"/>
      <w:r>
        <w:rPr>
          <w:rFonts w:ascii="inherit" w:hAnsi="inherit"/>
          <w:color w:val="000000"/>
        </w:rPr>
        <w:t>Минпроф</w:t>
      </w:r>
      <w:proofErr w:type="spellEnd"/>
      <w:r>
        <w:rPr>
          <w:rFonts w:ascii="inherit" w:hAnsi="inherit"/>
          <w:color w:val="000000"/>
        </w:rPr>
        <w:t xml:space="preserve"> ПК).</w:t>
      </w:r>
    </w:p>
    <w:p w:rsidR="00063B25" w:rsidRPr="00E72F27" w:rsidRDefault="00063B25" w:rsidP="00063B25">
      <w:pPr>
        <w:rPr>
          <w:sz w:val="28"/>
          <w:szCs w:val="28"/>
        </w:rPr>
      </w:pPr>
    </w:p>
    <w:p w:rsidR="00225368" w:rsidRDefault="00225368"/>
    <w:sectPr w:rsidR="00225368" w:rsidSect="0022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.SFUI-Semi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.SFUI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063B25"/>
    <w:rsid w:val="00063B25"/>
    <w:rsid w:val="0022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B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3B2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namasterov@worldskill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trud.orb.ru/upload/uf/31c/Zayavka-na-otbor-tyutorov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ster.worldskills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imorsky.ru/news/271704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imorsky.ru/regionalnye-proekty/demografiya/" TargetMode="External"/><Relationship Id="rId9" Type="http://schemas.openxmlformats.org/officeDocument/2006/relationships/hyperlink" Target="https://mintrud.orb.ru/upload/uf/9a7/Polozhenie-ob-otbore-tyutorov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Шелепова</dc:creator>
  <cp:lastModifiedBy>Шелепова</cp:lastModifiedBy>
  <cp:revision>1</cp:revision>
  <dcterms:created xsi:type="dcterms:W3CDTF">2022-10-13T22:37:00Z</dcterms:created>
  <dcterms:modified xsi:type="dcterms:W3CDTF">2022-10-13T22:38:00Z</dcterms:modified>
</cp:coreProperties>
</file>